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vertAnchor="page" w:horzAnchor="margin" w:tblpY="2656"/>
        <w:tblOverlap w:val="never"/>
        <w:tblW w:w="143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9"/>
        <w:gridCol w:w="1424"/>
        <w:gridCol w:w="11168"/>
      </w:tblGrid>
      <w:tr w:rsidR="00070E0E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8496B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E0E" w:rsidRDefault="00135B90">
            <w:pPr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</w:pPr>
            <w:bookmarkStart w:id="0" w:name="_GoBack"/>
            <w:bookmarkEnd w:id="0"/>
            <w:r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  <w:t>No.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8496B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E0E" w:rsidRDefault="00135B90">
            <w:pPr>
              <w:jc w:val="center"/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  <w:t>CONCEPTO</w:t>
            </w:r>
          </w:p>
        </w:tc>
        <w:tc>
          <w:tcPr>
            <w:tcW w:w="1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8496B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E0E" w:rsidRDefault="00135B90">
            <w:pPr>
              <w:jc w:val="center"/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  <w:t>DESCRIPCIÓN</w:t>
            </w:r>
          </w:p>
        </w:tc>
      </w:tr>
      <w:tr w:rsidR="00070E0E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E0E" w:rsidRDefault="00135B90">
            <w:pPr>
              <w:jc w:val="center"/>
              <w:rPr>
                <w:rFonts w:ascii="Calibri" w:hAnsi="Calibri" w:cs="Arial"/>
                <w:b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b/>
                <w:sz w:val="28"/>
                <w:szCs w:val="20"/>
                <w:lang w:val="es-MX"/>
              </w:rPr>
              <w:t>FIPRODEFO</w:t>
            </w:r>
          </w:p>
          <w:p w:rsidR="00070E0E" w:rsidRDefault="00135B90">
            <w:pPr>
              <w:jc w:val="center"/>
              <w:rPr>
                <w:rFonts w:ascii="Calibri" w:hAnsi="Calibri" w:cs="Arial"/>
                <w:b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b/>
                <w:sz w:val="28"/>
                <w:szCs w:val="20"/>
                <w:lang w:val="es-MX"/>
              </w:rPr>
              <w:t>/140/04/2018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E0E" w:rsidRDefault="00135B90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sz w:val="28"/>
                <w:szCs w:val="20"/>
                <w:lang w:val="es-MX"/>
              </w:rPr>
              <w:t>Lugar</w:t>
            </w:r>
          </w:p>
        </w:tc>
        <w:tc>
          <w:tcPr>
            <w:tcW w:w="1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E0E" w:rsidRDefault="00135B90">
            <w:pPr>
              <w:jc w:val="both"/>
              <w:rPr>
                <w:rFonts w:ascii="Calibri Light" w:hAnsi="Calibri Light" w:cs="Arial"/>
                <w:szCs w:val="22"/>
              </w:rPr>
            </w:pPr>
            <w:r>
              <w:rPr>
                <w:rFonts w:ascii="Calibri Light" w:hAnsi="Calibri Light" w:cs="Arial"/>
                <w:szCs w:val="22"/>
              </w:rPr>
              <w:t>Autlan, Cuautitlan de Garcia Barragan</w:t>
            </w:r>
          </w:p>
        </w:tc>
      </w:tr>
      <w:tr w:rsidR="00070E0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E0E" w:rsidRDefault="00070E0E"/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E0E" w:rsidRDefault="00135B90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sz w:val="28"/>
                <w:szCs w:val="20"/>
                <w:lang w:val="es-MX"/>
              </w:rPr>
              <w:t>Nombre y cargo</w:t>
            </w:r>
          </w:p>
        </w:tc>
        <w:tc>
          <w:tcPr>
            <w:tcW w:w="1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E0E" w:rsidRDefault="00135B90">
            <w:pPr>
              <w:jc w:val="both"/>
              <w:rPr>
                <w:rFonts w:ascii="Calibri Light" w:hAnsi="Calibri Light" w:cs="Arial"/>
                <w:szCs w:val="22"/>
              </w:rPr>
            </w:pPr>
            <w:r>
              <w:rPr>
                <w:rFonts w:ascii="Calibri Light" w:hAnsi="Calibri Light" w:cs="Arial"/>
                <w:szCs w:val="22"/>
              </w:rPr>
              <w:t xml:space="preserve"> Gloria Iñiguez Herrera  Coordinador de Sanidad Forestal </w:t>
            </w:r>
          </w:p>
        </w:tc>
      </w:tr>
      <w:tr w:rsidR="00070E0E">
        <w:tblPrEx>
          <w:tblCellMar>
            <w:top w:w="0" w:type="dxa"/>
            <w:bottom w:w="0" w:type="dxa"/>
          </w:tblCellMar>
        </w:tblPrEx>
        <w:trPr>
          <w:trHeight w:val="1794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E0E" w:rsidRDefault="00070E0E"/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E0E" w:rsidRDefault="00135B90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sz w:val="28"/>
                <w:szCs w:val="20"/>
                <w:lang w:val="es-MX"/>
              </w:rPr>
              <w:t>Costo</w:t>
            </w:r>
          </w:p>
        </w:tc>
        <w:tc>
          <w:tcPr>
            <w:tcW w:w="1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E0E" w:rsidRDefault="00135B90">
            <w:pPr>
              <w:jc w:val="both"/>
              <w:rPr>
                <w:rFonts w:ascii="Calibri Light" w:hAnsi="Calibri Light" w:cs="Arial"/>
                <w:szCs w:val="22"/>
              </w:rPr>
            </w:pPr>
            <w:r>
              <w:rPr>
                <w:rFonts w:ascii="Calibri Light" w:hAnsi="Calibri Light" w:cs="Arial"/>
                <w:szCs w:val="22"/>
              </w:rPr>
              <w:t>Alimentos:         $640.00</w:t>
            </w:r>
          </w:p>
          <w:p w:rsidR="00070E0E" w:rsidRDefault="00135B90">
            <w:pPr>
              <w:jc w:val="both"/>
              <w:rPr>
                <w:rFonts w:ascii="Calibri Light" w:hAnsi="Calibri Light" w:cs="Arial"/>
                <w:szCs w:val="22"/>
              </w:rPr>
            </w:pPr>
            <w:r>
              <w:rPr>
                <w:rFonts w:ascii="Calibri Light" w:hAnsi="Calibri Light" w:cs="Arial"/>
                <w:szCs w:val="22"/>
              </w:rPr>
              <w:t>Combustible:    $1,572.94</w:t>
            </w:r>
          </w:p>
          <w:p w:rsidR="00070E0E" w:rsidRDefault="00135B90">
            <w:pPr>
              <w:jc w:val="both"/>
              <w:rPr>
                <w:rFonts w:ascii="Calibri Light" w:hAnsi="Calibri Light" w:cs="Arial"/>
                <w:szCs w:val="22"/>
              </w:rPr>
            </w:pPr>
            <w:r>
              <w:rPr>
                <w:rFonts w:ascii="Calibri Light" w:hAnsi="Calibri Light" w:cs="Arial"/>
                <w:szCs w:val="22"/>
              </w:rPr>
              <w:t>Hospedaje:       $799.00</w:t>
            </w:r>
          </w:p>
          <w:p w:rsidR="00070E0E" w:rsidRDefault="00135B90">
            <w:pPr>
              <w:jc w:val="both"/>
              <w:rPr>
                <w:rFonts w:ascii="Calibri Light" w:hAnsi="Calibri Light" w:cs="Arial"/>
                <w:szCs w:val="22"/>
              </w:rPr>
            </w:pPr>
            <w:r>
              <w:rPr>
                <w:rFonts w:ascii="Calibri Light" w:hAnsi="Calibri Light" w:cs="Arial"/>
                <w:szCs w:val="22"/>
              </w:rPr>
              <w:t>Peajes                $00</w:t>
            </w:r>
          </w:p>
          <w:p w:rsidR="00070E0E" w:rsidRDefault="00135B90">
            <w:pPr>
              <w:jc w:val="both"/>
              <w:rPr>
                <w:rFonts w:ascii="Calibri Light" w:hAnsi="Calibri Light" w:cs="Arial"/>
                <w:szCs w:val="22"/>
              </w:rPr>
            </w:pPr>
            <w:r>
              <w:rPr>
                <w:rFonts w:ascii="Calibri Light" w:hAnsi="Calibri Light" w:cs="Arial"/>
                <w:szCs w:val="22"/>
              </w:rPr>
              <w:t>Costo total:       $3,011.94</w:t>
            </w:r>
          </w:p>
        </w:tc>
      </w:tr>
      <w:tr w:rsidR="00070E0E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E0E" w:rsidRDefault="00070E0E"/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E0E" w:rsidRDefault="00135B90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sz w:val="28"/>
                <w:szCs w:val="20"/>
                <w:lang w:val="es-MX"/>
              </w:rPr>
              <w:t>Itinerario</w:t>
            </w:r>
          </w:p>
        </w:tc>
        <w:tc>
          <w:tcPr>
            <w:tcW w:w="1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E0E" w:rsidRDefault="00135B90">
            <w:pPr>
              <w:jc w:val="both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Salida: Martes 10 de abril del 2018 a la 13:00 P.M</w:t>
            </w:r>
          </w:p>
          <w:p w:rsidR="00070E0E" w:rsidRDefault="00135B90">
            <w:pPr>
              <w:jc w:val="both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 xml:space="preserve">Regreso el dia jueves 12 de abril 20:30 P.M. </w:t>
            </w:r>
          </w:p>
        </w:tc>
      </w:tr>
      <w:tr w:rsidR="00070E0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E0E" w:rsidRDefault="00070E0E"/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E0E" w:rsidRDefault="00135B90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sz w:val="28"/>
                <w:szCs w:val="20"/>
                <w:lang w:val="es-MX"/>
              </w:rPr>
              <w:t>Agenda</w:t>
            </w:r>
          </w:p>
        </w:tc>
        <w:tc>
          <w:tcPr>
            <w:tcW w:w="1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E0E" w:rsidRDefault="00135B90">
            <w:pPr>
              <w:rPr>
                <w:rFonts w:ascii="Calibri Light" w:eastAsia="Calibri Light" w:hAnsi="Calibri Light" w:cs="Calibri Light"/>
                <w:kern w:val="1"/>
                <w:lang w:eastAsia="zh-CN"/>
              </w:rPr>
            </w:pPr>
            <w:r>
              <w:rPr>
                <w:rFonts w:ascii="Calibri Light" w:eastAsia="Calibri Light" w:hAnsi="Calibri Light" w:cs="Calibri Light"/>
                <w:kern w:val="1"/>
                <w:lang w:eastAsia="zh-CN"/>
              </w:rPr>
              <w:t xml:space="preserve">Demostración en campo de la metodologia de la Universidad de Edimburgo (Reino </w:t>
            </w:r>
            <w:r>
              <w:rPr>
                <w:rFonts w:ascii="Calibri Light" w:eastAsia="Calibri Light" w:hAnsi="Calibri Light" w:cs="Calibri Light"/>
                <w:kern w:val="1"/>
                <w:lang w:eastAsia="zh-CN"/>
              </w:rPr>
              <w:t>Unido), para evaluar la degradación forestal, como parte del Taller Internacional sobre Enfoques Metodológicos para la Cuantificación de la Degradación Forestal.</w:t>
            </w:r>
          </w:p>
        </w:tc>
      </w:tr>
      <w:tr w:rsidR="00070E0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E0E" w:rsidRDefault="00070E0E"/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E0E" w:rsidRDefault="00135B90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sz w:val="28"/>
                <w:szCs w:val="20"/>
                <w:lang w:val="es-MX"/>
              </w:rPr>
              <w:t>Resultados</w:t>
            </w:r>
          </w:p>
        </w:tc>
        <w:tc>
          <w:tcPr>
            <w:tcW w:w="1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E0E" w:rsidRDefault="00135B90">
            <w:pPr>
              <w:rPr>
                <w:rFonts w:ascii="Calibri Light" w:eastAsia="Calibri Light" w:hAnsi="Calibri Light" w:cs="Calibri Light"/>
                <w:kern w:val="1"/>
                <w:lang w:eastAsia="zh-CN"/>
              </w:rPr>
            </w:pPr>
            <w:r>
              <w:rPr>
                <w:rFonts w:ascii="Calibri Light" w:eastAsia="Calibri Light" w:hAnsi="Calibri Light" w:cs="Calibri Light"/>
                <w:kern w:val="1"/>
                <w:lang w:eastAsia="zh-CN"/>
              </w:rPr>
              <w:t xml:space="preserve">Monumentacion de sitio y remedicion de parcelas en El Predio de Cuzalapa en </w:t>
            </w:r>
            <w:r>
              <w:rPr>
                <w:rFonts w:ascii="Calibri Light" w:eastAsia="Calibri Light" w:hAnsi="Calibri Light" w:cs="Calibri Light"/>
                <w:kern w:val="1"/>
                <w:lang w:eastAsia="zh-CN"/>
              </w:rPr>
              <w:t>Cuautitlan con apoyo de todo el personal del  Taller Internacional sobre Enfoques Metodológicos para la Cuantificación de la Degradación Forestal.</w:t>
            </w:r>
          </w:p>
        </w:tc>
      </w:tr>
    </w:tbl>
    <w:p w:rsidR="00070E0E" w:rsidRDefault="00070E0E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46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14181"/>
      </w:tblGrid>
      <w:tr w:rsidR="00070E0E">
        <w:tblPrEx>
          <w:tblCellMar>
            <w:top w:w="0" w:type="dxa"/>
            <w:bottom w:w="0" w:type="dxa"/>
          </w:tblCellMar>
        </w:tblPrEx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0E" w:rsidRDefault="00135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Nª</w:t>
            </w:r>
          </w:p>
        </w:tc>
        <w:tc>
          <w:tcPr>
            <w:tcW w:w="1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0E" w:rsidRDefault="00135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LINKS DE FACTURAS E INFORMES</w:t>
            </w:r>
          </w:p>
        </w:tc>
      </w:tr>
      <w:tr w:rsidR="00070E0E">
        <w:tblPrEx>
          <w:tblCellMar>
            <w:top w:w="0" w:type="dxa"/>
            <w:bottom w:w="0" w:type="dxa"/>
          </w:tblCellMar>
        </w:tblPrEx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0E" w:rsidRDefault="00135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0E" w:rsidRDefault="00135B90">
            <w:pPr>
              <w:widowControl w:val="0"/>
              <w:rPr>
                <w:rFonts w:ascii="Calibri Light" w:eastAsia="Calibri Light" w:hAnsi="Calibri Light" w:cs="Calibri Light"/>
                <w:kern w:val="1"/>
                <w:lang w:eastAsia="zh-CN"/>
              </w:rPr>
            </w:pPr>
            <w:r>
              <w:rPr>
                <w:rFonts w:ascii="Calibri Light" w:eastAsia="Calibri Light" w:hAnsi="Calibri Light" w:cs="Calibri Light"/>
                <w:kern w:val="1"/>
                <w:lang w:eastAsia="zh-CN"/>
              </w:rPr>
              <w:t>http://transparencia.fiprodefo.org.mx/Gloria/140.pdf</w:t>
            </w:r>
          </w:p>
        </w:tc>
      </w:tr>
      <w:tr w:rsidR="00070E0E">
        <w:tblPrEx>
          <w:tblCellMar>
            <w:top w:w="0" w:type="dxa"/>
            <w:bottom w:w="0" w:type="dxa"/>
          </w:tblCellMar>
        </w:tblPrEx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0E" w:rsidRDefault="00135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0E" w:rsidRDefault="00135B90">
            <w:pPr>
              <w:widowControl w:val="0"/>
              <w:rPr>
                <w:rFonts w:ascii="Calibri Light" w:eastAsia="Calibri Light" w:hAnsi="Calibri Light" w:cs="Calibri Light"/>
                <w:kern w:val="1"/>
                <w:lang w:eastAsia="zh-CN"/>
              </w:rPr>
            </w:pPr>
            <w:r>
              <w:rPr>
                <w:rFonts w:ascii="Calibri Light" w:eastAsia="Calibri Light" w:hAnsi="Calibri Light" w:cs="Calibri Light"/>
                <w:kern w:val="1"/>
                <w:lang w:eastAsia="zh-CN"/>
              </w:rPr>
              <w:t>http://transparencia.fiprodefo.org.mx/Gloria/140-1.pdf</w:t>
            </w:r>
          </w:p>
        </w:tc>
      </w:tr>
      <w:tr w:rsidR="00070E0E">
        <w:tblPrEx>
          <w:tblCellMar>
            <w:top w:w="0" w:type="dxa"/>
            <w:bottom w:w="0" w:type="dxa"/>
          </w:tblCellMar>
        </w:tblPrEx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0E" w:rsidRDefault="00070E0E">
            <w:pPr>
              <w:widowControl w:val="0"/>
              <w:rPr>
                <w:rFonts w:eastAsia="SimSu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0E" w:rsidRDefault="00070E0E">
            <w:pPr>
              <w:widowControl w:val="0"/>
              <w:rPr>
                <w:rFonts w:eastAsia="SimSun"/>
                <w:kern w:val="1"/>
                <w:sz w:val="20"/>
                <w:szCs w:val="20"/>
                <w:lang w:eastAsia="zh-CN"/>
              </w:rPr>
            </w:pPr>
          </w:p>
        </w:tc>
      </w:tr>
    </w:tbl>
    <w:p w:rsidR="00070E0E" w:rsidRDefault="00070E0E">
      <w:pPr>
        <w:jc w:val="center"/>
        <w:rPr>
          <w:rFonts w:ascii="Arial" w:hAnsi="Arial" w:cs="Arial"/>
          <w:sz w:val="20"/>
          <w:szCs w:val="20"/>
        </w:rPr>
      </w:pPr>
    </w:p>
    <w:sectPr w:rsidR="00070E0E">
      <w:headerReference w:type="default" r:id="rId7"/>
      <w:footerReference w:type="default" r:id="rId8"/>
      <w:endnotePr>
        <w:numFmt w:val="decimal"/>
      </w:endnotePr>
      <w:pgSz w:w="15840" w:h="12240" w:orient="landscape"/>
      <w:pgMar w:top="2268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B90" w:rsidRDefault="00135B90">
      <w:r>
        <w:separator/>
      </w:r>
    </w:p>
  </w:endnote>
  <w:endnote w:type="continuationSeparator" w:id="0">
    <w:p w:rsidR="00135B90" w:rsidRDefault="0013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E0E" w:rsidRDefault="00135B90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B90" w:rsidRDefault="00135B90">
      <w:r>
        <w:separator/>
      </w:r>
    </w:p>
  </w:footnote>
  <w:footnote w:type="continuationSeparator" w:id="0">
    <w:p w:rsidR="00135B90" w:rsidRDefault="00135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E0E" w:rsidRDefault="00135B90">
    <w:pPr>
      <w:pStyle w:val="Ttulo"/>
      <w:ind w:left="284"/>
      <w:rPr>
        <w:rFonts w:ascii="Calibri Light" w:hAnsi="Calibri Light" w:cs="Arial Narrow"/>
        <w:sz w:val="28"/>
        <w:szCs w:val="28"/>
        <w:lang w:val="es-MX"/>
      </w:rPr>
    </w:pPr>
    <w:r>
      <w:drawing>
        <wp:anchor distT="0" distB="0" distL="114300" distR="114300" simplePos="0" relativeHeight="251659265" behindDoc="0" locked="0" layoutInCell="0" hidden="0" allowOverlap="1">
          <wp:simplePos x="0" y="0"/>
          <wp:positionH relativeFrom="column">
            <wp:posOffset>0</wp:posOffset>
          </wp:positionH>
          <wp:positionV relativeFrom="paragraph">
            <wp:posOffset>-154940</wp:posOffset>
          </wp:positionV>
          <wp:extent cx="838200" cy="825500"/>
          <wp:effectExtent l="0" t="0" r="0" b="0"/>
          <wp:wrapSquare wrapText="bothSides"/>
          <wp:docPr id="1025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Imagen1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qhdZW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IIAADAAAAAAAAAAAAAAAAIAAAAAAAAAAAAAAAIAAAAM////KAUAABQFAAAAAAAA0AIAANEB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8255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rFonts w:ascii="Calibri Light" w:hAnsi="Calibri Light" w:cs="Arial Narrow"/>
        <w:sz w:val="28"/>
        <w:szCs w:val="28"/>
        <w:lang w:val="es-MX"/>
      </w:rPr>
      <w:t xml:space="preserve">                  FIDEICOMISO PARA LA ADMINSITRACION DEL PROGRAMA DE DESARROLLO FORESTAL DEL ESTADO DE JALISCO</w:t>
    </w:r>
  </w:p>
  <w:p w:rsidR="00070E0E" w:rsidRDefault="00135B90">
    <w:pPr>
      <w:pStyle w:val="Ttulo"/>
    </w:pPr>
    <w:r>
      <w:rPr>
        <w:rFonts w:ascii="Calibri Light" w:hAnsi="Calibri Light" w:cs="Arial Narrow"/>
        <w:sz w:val="28"/>
        <w:szCs w:val="28"/>
      </w:rPr>
      <w:t xml:space="preserve">VIAJES </w:t>
    </w:r>
    <w:r>
      <w:rPr>
        <w:rFonts w:ascii="Calibri Light" w:hAnsi="Calibri Light" w:cs="Arial Narrow"/>
        <w:sz w:val="28"/>
        <w:szCs w:val="28"/>
      </w:rPr>
      <w:t>OFICIALES 2018</w:t>
    </w:r>
    <w:r>
      <w:rPr>
        <w:rFonts w:ascii="Arial Narrow" w:hAnsi="Arial Narrow" w:cs="Arial Narrow"/>
        <w:sz w:val="28"/>
        <w:szCs w:val="28"/>
      </w:rPr>
      <w:t>.</w:t>
    </w:r>
  </w:p>
  <w:p w:rsidR="00070E0E" w:rsidRDefault="00135B90">
    <w:pPr>
      <w:pStyle w:val="Encabezado"/>
      <w:tabs>
        <w:tab w:val="clear" w:pos="4419"/>
        <w:tab w:val="clear" w:pos="8838"/>
        <w:tab w:val="center" w:pos="7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73880"/>
    <w:multiLevelType w:val="hybridMultilevel"/>
    <w:tmpl w:val="6BC02F26"/>
    <w:lvl w:ilvl="0" w:tplc="46B05DB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DAE97E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666CEF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63CA0E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05A39E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CE2B08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3E84F8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2B8F55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10A475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0E"/>
    <w:rsid w:val="00070E0E"/>
    <w:rsid w:val="00135B90"/>
    <w:rsid w:val="00D0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F8E277-BB17-434E-8417-F18EB81B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noProof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sz w:val="32"/>
      <w:szCs w:val="32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paragraph" w:customStyle="1" w:styleId="CommentText">
    <w:name w:val="Comment Text"/>
    <w:basedOn w:val="Normal"/>
    <w:qFormat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tuloCar">
    <w:name w:val="Título Car"/>
    <w:rPr>
      <w:rFonts w:ascii="Times New Roman" w:eastAsia="Times New Roman" w:hAnsi="Times New Roman" w:cs="Times New Roman"/>
      <w:b/>
      <w:bCs/>
      <w:sz w:val="32"/>
      <w:szCs w:val="32"/>
      <w:lang w:eastAsia="es-ES"/>
    </w:rPr>
  </w:style>
  <w:style w:type="character" w:customStyle="1" w:styleId="PiedepginaCar">
    <w:name w:val="Pie de página Car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</w:style>
  <w:style w:type="character" w:customStyle="1" w:styleId="b1">
    <w:name w:val="b1"/>
    <w:rPr>
      <w:color w:val="000000"/>
    </w:rPr>
  </w:style>
  <w:style w:type="character" w:customStyle="1" w:styleId="EncabezadoCar">
    <w:name w:val="Encabezado Car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rPr>
      <w:rFonts w:ascii="Cambria" w:eastAsia="Times New Roman" w:hAnsi="Cambria" w:cs="Times New Roman"/>
      <w:b/>
      <w:bCs/>
      <w:kern w:val="1"/>
      <w:sz w:val="32"/>
      <w:szCs w:val="32"/>
      <w:lang w:val="es-ES" w:eastAsia="es-ES"/>
    </w:rPr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TextocomentarioCar">
    <w:name w:val="Texto comentario Car"/>
    <w:rPr>
      <w:rFonts w:ascii="Times New Roman" w:eastAsia="Times New Roman" w:hAnsi="Times New Roman"/>
      <w:lang w:val="es-ES" w:eastAsia="es-ES"/>
    </w:rPr>
  </w:style>
  <w:style w:type="character" w:customStyle="1" w:styleId="AsuntodelcomentarioCar">
    <w:name w:val="Asunto del comentario Car"/>
    <w:rPr>
      <w:rFonts w:ascii="Times New Roman" w:eastAsia="Times New Roman" w:hAnsi="Times New Roman"/>
      <w:b/>
      <w:bCs/>
      <w:lang w:val="es-ES" w:eastAsia="es-ES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rPr>
      <w:color w:val="auto"/>
      <w:u w:val="single"/>
    </w:rPr>
  </w:style>
  <w:style w:type="character" w:styleId="Hipervnculovisitado">
    <w:name w:val="FollowedHyperlink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Cambri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Neftali Haro</dc:creator>
  <cp:keywords/>
  <dc:description/>
  <cp:lastModifiedBy>Usuario de Windows</cp:lastModifiedBy>
  <cp:revision>2</cp:revision>
  <cp:lastPrinted>2018-03-01T19:23:00Z</cp:lastPrinted>
  <dcterms:created xsi:type="dcterms:W3CDTF">2019-10-30T20:38:00Z</dcterms:created>
  <dcterms:modified xsi:type="dcterms:W3CDTF">2019-10-30T20:38:00Z</dcterms:modified>
</cp:coreProperties>
</file>